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DA652" w14:textId="77777777" w:rsidR="004A1E18" w:rsidRPr="004A1E18" w:rsidRDefault="004A1E18" w:rsidP="002A785A">
      <w:pPr>
        <w:rPr>
          <w:rFonts w:ascii="Times New Roman" w:hAnsi="Times New Roman"/>
          <w:b/>
          <w:sz w:val="24"/>
          <w:szCs w:val="24"/>
          <w:lang w:val="en-US"/>
        </w:rPr>
      </w:pPr>
      <w:bookmarkStart w:id="0" w:name="_Hlk485402260"/>
      <w:bookmarkStart w:id="1" w:name="_GoBack"/>
      <w:bookmarkEnd w:id="1"/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970660E" wp14:editId="78080C9C">
            <wp:extent cx="5400040" cy="405066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5A8C" w14:textId="77777777" w:rsidR="00C66FDE" w:rsidRPr="00A9121E" w:rsidRDefault="00C66FDE" w:rsidP="00C66FDE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A9121E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US"/>
        </w:rPr>
        <w:t>S1</w:t>
      </w:r>
      <w:r w:rsidRPr="00A9121E">
        <w:rPr>
          <w:rFonts w:ascii="Times New Roman" w:hAnsi="Times New Roman"/>
          <w:b/>
          <w:sz w:val="24"/>
          <w:szCs w:val="24"/>
          <w:lang w:val="en-US"/>
        </w:rPr>
        <w:t xml:space="preserve"> –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bCs/>
          <w:sz w:val="24"/>
          <w:szCs w:val="24"/>
          <w:lang w:val="en-US"/>
        </w:rPr>
        <w:t>Sumidouro</w:t>
      </w:r>
      <w:proofErr w:type="spellEnd"/>
      <w:r w:rsidRPr="00A9121E">
        <w:rPr>
          <w:rFonts w:ascii="Times New Roman" w:hAnsi="Times New Roman"/>
          <w:bCs/>
          <w:sz w:val="24"/>
          <w:szCs w:val="24"/>
          <w:lang w:val="en-US"/>
        </w:rPr>
        <w:t xml:space="preserve"> State Park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:  A) Lagoon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Sumidouro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 in the dry season; B) Vegetation; C) Limestone outcrop. Peter Lund Natural Monument: D)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Salitre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 Cave, collection point indicated by the arrow.</w:t>
      </w:r>
    </w:p>
    <w:p w14:paraId="6EC8A6FD" w14:textId="77777777" w:rsidR="00622DB7" w:rsidRDefault="00622DB7" w:rsidP="00511F31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7D8C198" wp14:editId="0187C70E">
            <wp:extent cx="5400040" cy="8315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3AF6" w14:textId="14A3959C" w:rsidR="00622DB7" w:rsidRDefault="00622DB7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bookmarkStart w:id="2" w:name="_Hlk498013154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Figure S2</w:t>
      </w:r>
      <w:r w:rsidRPr="00A9121E">
        <w:rPr>
          <w:rFonts w:ascii="Times New Roman" w:hAnsi="Times New Roman"/>
          <w:b/>
          <w:sz w:val="24"/>
          <w:szCs w:val="24"/>
          <w:lang w:val="en-US"/>
        </w:rPr>
        <w:t xml:space="preserve"> –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 Mandibles (md) and skull in ventral view (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>) and dorsal 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) of rodents in owl pellets in central karst region of Minas Gerais. (A)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Calomys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expulsus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(B) </w:t>
      </w:r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C.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tener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(C)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Necromys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lasiurus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(D)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Akodon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 cf. </w:t>
      </w:r>
      <w:r w:rsidRPr="00A9121E">
        <w:rPr>
          <w:rFonts w:ascii="Times New Roman" w:hAnsi="Times New Roman"/>
          <w:i/>
          <w:sz w:val="24"/>
          <w:szCs w:val="24"/>
          <w:lang w:val="en-US"/>
        </w:rPr>
        <w:t>A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cursor </w:t>
      </w:r>
      <w:r w:rsidRPr="00A9121E">
        <w:rPr>
          <w:rFonts w:ascii="Times New Roman" w:hAnsi="Times New Roman"/>
          <w:sz w:val="24"/>
          <w:szCs w:val="24"/>
          <w:lang w:val="en-US"/>
        </w:rPr>
        <w:t>(md)</w:t>
      </w:r>
      <w:r w:rsidRPr="00A9121E">
        <w:rPr>
          <w:rFonts w:ascii="Times New Roman" w:hAnsi="Times New Roman"/>
          <w:i/>
          <w:sz w:val="24"/>
          <w:szCs w:val="24"/>
          <w:lang w:val="en-US"/>
        </w:rPr>
        <w:t>;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 (E)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Thalpomys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lasiotis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(md)</w:t>
      </w:r>
      <w:r w:rsidRPr="00A9121E">
        <w:rPr>
          <w:rFonts w:ascii="Times New Roman" w:hAnsi="Times New Roman"/>
          <w:i/>
          <w:sz w:val="24"/>
          <w:szCs w:val="24"/>
          <w:lang w:val="en-US"/>
        </w:rPr>
        <w:t>;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 (F)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Oligoryzomys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nigripes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(G)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O.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mattogrossae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(H)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Cerradomys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subflavus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(I) </w:t>
      </w:r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C.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scotti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(md).</w:t>
      </w:r>
    </w:p>
    <w:bookmarkEnd w:id="2"/>
    <w:p w14:paraId="03D1BD5F" w14:textId="77777777" w:rsidR="00622DB7" w:rsidRDefault="00622DB7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205A9C5D" w14:textId="77777777" w:rsidR="00622DB7" w:rsidRDefault="00622DB7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50EC079A" wp14:editId="09EC7C89">
            <wp:extent cx="5400040" cy="40951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4DC3" w14:textId="2889B51F" w:rsidR="00622DB7" w:rsidRDefault="00622DB7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bookmarkStart w:id="3" w:name="_Hlk498013174"/>
      <w:r w:rsidRPr="00A9121E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US"/>
        </w:rPr>
        <w:t>S3</w:t>
      </w:r>
      <w:r w:rsidRPr="00A9121E">
        <w:rPr>
          <w:rFonts w:ascii="Times New Roman" w:hAnsi="Times New Roman"/>
          <w:b/>
          <w:sz w:val="24"/>
          <w:szCs w:val="24"/>
          <w:lang w:val="en-US"/>
        </w:rPr>
        <w:t xml:space="preserve"> -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 Mandibles (md) and skull in ventral view (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>) and dorsal 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) of rodents in owl pellets in central karst region of Minas Gerais. (A)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Pseudoryzomys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simplex </w:t>
      </w:r>
      <w:r w:rsidRPr="00A9121E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); (B)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Holochilus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brasiliensis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(C)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Nectomys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squamipes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(D)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Rhipidomys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matacalis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(E)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Thrichomys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apereoides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(d</w:t>
      </w:r>
      <w:r w:rsidR="00CE7EAC">
        <w:rPr>
          <w:rFonts w:ascii="Times New Roman" w:hAnsi="Times New Roman"/>
          <w:sz w:val="24"/>
          <w:szCs w:val="24"/>
          <w:lang w:val="en-US"/>
        </w:rPr>
        <w:t>v</w:t>
      </w:r>
      <w:r w:rsidRPr="00A912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9121E">
        <w:rPr>
          <w:rFonts w:ascii="Times New Roman" w:hAnsi="Times New Roman"/>
          <w:sz w:val="24"/>
          <w:szCs w:val="24"/>
          <w:lang w:val="en-US"/>
        </w:rPr>
        <w:t>vv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, md); (F)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Trinomys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setosus</w:t>
      </w:r>
      <w:proofErr w:type="spellEnd"/>
      <w:r w:rsidRPr="00A9121E">
        <w:rPr>
          <w:rFonts w:ascii="Times New Roman" w:hAnsi="Times New Roman"/>
          <w:sz w:val="24"/>
          <w:szCs w:val="24"/>
          <w:lang w:val="en-US"/>
        </w:rPr>
        <w:t xml:space="preserve"> (md); (G)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Carterodon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9121E">
        <w:rPr>
          <w:rFonts w:ascii="Times New Roman" w:hAnsi="Times New Roman"/>
          <w:i/>
          <w:sz w:val="24"/>
          <w:szCs w:val="24"/>
          <w:lang w:val="en-US"/>
        </w:rPr>
        <w:t>sulcidens</w:t>
      </w:r>
      <w:proofErr w:type="spellEnd"/>
      <w:r w:rsidRPr="00A9121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9121E">
        <w:rPr>
          <w:rFonts w:ascii="Times New Roman" w:hAnsi="Times New Roman"/>
          <w:sz w:val="24"/>
          <w:szCs w:val="24"/>
          <w:lang w:val="en-US"/>
        </w:rPr>
        <w:t>(md).</w:t>
      </w:r>
    </w:p>
    <w:bookmarkEnd w:id="3"/>
    <w:p w14:paraId="458B3CC4" w14:textId="3368F93C" w:rsidR="001305EF" w:rsidRDefault="001305EF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603997A" wp14:editId="693BBA5A">
            <wp:extent cx="5400040" cy="3944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9E3C" w14:textId="2257F705" w:rsidR="001305EF" w:rsidRPr="00A9121E" w:rsidRDefault="001305EF" w:rsidP="001305EF">
      <w:pPr>
        <w:spacing w:before="20" w:after="0" w:line="480" w:lineRule="auto"/>
        <w:rPr>
          <w:rFonts w:ascii="Times New Roman" w:hAnsi="Times New Roman"/>
          <w:sz w:val="24"/>
          <w:szCs w:val="24"/>
          <w:lang w:val="en-US" w:eastAsia="ar-SA"/>
        </w:rPr>
      </w:pPr>
      <w:bookmarkStart w:id="4" w:name="_Hlk498013214"/>
      <w:r w:rsidRPr="00A9121E">
        <w:rPr>
          <w:rFonts w:ascii="Times New Roman" w:hAnsi="Times New Roman"/>
          <w:b/>
          <w:sz w:val="24"/>
          <w:szCs w:val="24"/>
          <w:lang w:val="en-US" w:eastAsia="ar-SA"/>
        </w:rPr>
        <w:t xml:space="preserve">Figure </w:t>
      </w:r>
      <w:r w:rsidR="00170BD5">
        <w:rPr>
          <w:rFonts w:ascii="Times New Roman" w:hAnsi="Times New Roman"/>
          <w:b/>
          <w:sz w:val="24"/>
          <w:szCs w:val="24"/>
          <w:lang w:val="en-US" w:eastAsia="ar-SA"/>
        </w:rPr>
        <w:t>S</w:t>
      </w:r>
      <w:r>
        <w:rPr>
          <w:rFonts w:ascii="Times New Roman" w:hAnsi="Times New Roman"/>
          <w:b/>
          <w:sz w:val="24"/>
          <w:szCs w:val="24"/>
          <w:lang w:val="en-US" w:eastAsia="ar-SA"/>
        </w:rPr>
        <w:t>4</w:t>
      </w:r>
      <w:r w:rsidRPr="00A9121E">
        <w:rPr>
          <w:rFonts w:ascii="Times New Roman" w:hAnsi="Times New Roman"/>
          <w:b/>
          <w:sz w:val="24"/>
          <w:szCs w:val="24"/>
          <w:lang w:val="en-US" w:eastAsia="ar-SA"/>
        </w:rPr>
        <w:t xml:space="preserve"> –</w:t>
      </w:r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 Rarefaction analysis graph of all ‘</w:t>
      </w:r>
      <w:r>
        <w:rPr>
          <w:rFonts w:ascii="Times New Roman" w:hAnsi="Times New Roman"/>
          <w:sz w:val="24"/>
          <w:szCs w:val="24"/>
          <w:lang w:val="en-US" w:eastAsia="ar-SA"/>
        </w:rPr>
        <w:t>S</w:t>
      </w:r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uperficial’ samples. Blue = </w:t>
      </w:r>
      <w:proofErr w:type="spellStart"/>
      <w:r w:rsidRPr="00A9121E">
        <w:rPr>
          <w:rFonts w:ascii="Times New Roman" w:hAnsi="Times New Roman"/>
          <w:sz w:val="24"/>
          <w:szCs w:val="24"/>
          <w:lang w:val="en-US" w:eastAsia="ar-SA"/>
        </w:rPr>
        <w:t>Salitre</w:t>
      </w:r>
      <w:proofErr w:type="spellEnd"/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 Cave; Green = </w:t>
      </w:r>
      <w:proofErr w:type="spellStart"/>
      <w:r w:rsidRPr="00A9121E">
        <w:rPr>
          <w:rFonts w:ascii="Times New Roman" w:hAnsi="Times New Roman"/>
          <w:sz w:val="24"/>
          <w:szCs w:val="24"/>
          <w:lang w:val="en-US" w:eastAsia="ar-SA"/>
        </w:rPr>
        <w:t>Toca</w:t>
      </w:r>
      <w:proofErr w:type="spellEnd"/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 do </w:t>
      </w:r>
      <w:proofErr w:type="spellStart"/>
      <w:r w:rsidRPr="00A9121E">
        <w:rPr>
          <w:rFonts w:ascii="Times New Roman" w:hAnsi="Times New Roman"/>
          <w:sz w:val="24"/>
          <w:szCs w:val="24"/>
          <w:lang w:val="en-US" w:eastAsia="ar-SA"/>
        </w:rPr>
        <w:t>Lixo</w:t>
      </w:r>
      <w:proofErr w:type="spellEnd"/>
      <w:r w:rsidRPr="00A9121E">
        <w:rPr>
          <w:rFonts w:ascii="Times New Roman" w:hAnsi="Times New Roman"/>
          <w:sz w:val="24"/>
          <w:szCs w:val="24"/>
          <w:lang w:val="en-US" w:eastAsia="ar-SA"/>
        </w:rPr>
        <w:t>; Yellow = Mata Grande Cave; Red = Mariposas Cave. Y axis = Estimated richness. X axis = sample number (MNI). CI = 95%.</w:t>
      </w:r>
    </w:p>
    <w:bookmarkEnd w:id="4"/>
    <w:p w14:paraId="5D2E4897" w14:textId="375B1447" w:rsidR="001305EF" w:rsidRDefault="001305EF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2A0C8EF1" wp14:editId="6271807D">
            <wp:extent cx="5400040" cy="340550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223A" w14:textId="0DE73218" w:rsidR="001305EF" w:rsidRPr="00A65AA7" w:rsidRDefault="001305EF" w:rsidP="001305EF">
      <w:pPr>
        <w:spacing w:before="20" w:after="0" w:line="480" w:lineRule="auto"/>
        <w:rPr>
          <w:rFonts w:ascii="Times New Roman" w:hAnsi="Times New Roman"/>
          <w:sz w:val="24"/>
          <w:szCs w:val="24"/>
          <w:lang w:val="en-US" w:eastAsia="ar-SA"/>
        </w:rPr>
      </w:pPr>
      <w:bookmarkStart w:id="5" w:name="_Hlk498013229"/>
      <w:r w:rsidRPr="00A9121E">
        <w:rPr>
          <w:rFonts w:ascii="Times New Roman" w:hAnsi="Times New Roman"/>
          <w:b/>
          <w:sz w:val="24"/>
          <w:szCs w:val="24"/>
          <w:lang w:val="en-US" w:eastAsia="ar-SA"/>
        </w:rPr>
        <w:lastRenderedPageBreak/>
        <w:t xml:space="preserve">Figure </w:t>
      </w:r>
      <w:r w:rsidR="00170BD5">
        <w:rPr>
          <w:rFonts w:ascii="Times New Roman" w:hAnsi="Times New Roman"/>
          <w:b/>
          <w:sz w:val="24"/>
          <w:szCs w:val="24"/>
          <w:lang w:val="en-US" w:eastAsia="ar-SA"/>
        </w:rPr>
        <w:t>S</w:t>
      </w:r>
      <w:r>
        <w:rPr>
          <w:rFonts w:ascii="Times New Roman" w:hAnsi="Times New Roman"/>
          <w:b/>
          <w:sz w:val="24"/>
          <w:szCs w:val="24"/>
          <w:lang w:val="en-US" w:eastAsia="ar-SA"/>
        </w:rPr>
        <w:t>5</w:t>
      </w:r>
      <w:r w:rsidRPr="00A9121E">
        <w:rPr>
          <w:rFonts w:ascii="Times New Roman" w:hAnsi="Times New Roman"/>
          <w:b/>
          <w:sz w:val="24"/>
          <w:szCs w:val="24"/>
          <w:lang w:val="en-US" w:eastAsia="ar-SA"/>
        </w:rPr>
        <w:t xml:space="preserve"> –</w:t>
      </w:r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 Rarefaction analysis graph of the </w:t>
      </w:r>
      <w:proofErr w:type="spellStart"/>
      <w:r w:rsidRPr="00A9121E">
        <w:rPr>
          <w:rFonts w:ascii="Times New Roman" w:hAnsi="Times New Roman"/>
          <w:sz w:val="24"/>
          <w:szCs w:val="24"/>
          <w:lang w:val="en-US" w:eastAsia="ar-SA"/>
        </w:rPr>
        <w:t>Salitre</w:t>
      </w:r>
      <w:proofErr w:type="spellEnd"/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 Cave samples, Peter Lund Natural Monument, </w:t>
      </w:r>
      <w:proofErr w:type="spellStart"/>
      <w:r w:rsidRPr="00A9121E">
        <w:rPr>
          <w:rFonts w:ascii="Times New Roman" w:hAnsi="Times New Roman"/>
          <w:sz w:val="24"/>
          <w:szCs w:val="24"/>
          <w:lang w:val="en-US" w:eastAsia="ar-SA"/>
        </w:rPr>
        <w:t>Cordisburgo</w:t>
      </w:r>
      <w:proofErr w:type="spellEnd"/>
      <w:r w:rsidRPr="00A9121E">
        <w:rPr>
          <w:rFonts w:ascii="Times New Roman" w:hAnsi="Times New Roman"/>
          <w:sz w:val="24"/>
          <w:szCs w:val="24"/>
          <w:lang w:val="en-US" w:eastAsia="ar-SA"/>
        </w:rPr>
        <w:t>. Red = ‘</w:t>
      </w:r>
      <w:r>
        <w:rPr>
          <w:rFonts w:ascii="Times New Roman" w:hAnsi="Times New Roman"/>
          <w:sz w:val="24"/>
          <w:szCs w:val="24"/>
          <w:lang w:val="en-US" w:eastAsia="ar-SA"/>
        </w:rPr>
        <w:t>S</w:t>
      </w:r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uperficial’; Blue = </w:t>
      </w:r>
      <w:r>
        <w:rPr>
          <w:rFonts w:ascii="Times New Roman" w:hAnsi="Times New Roman"/>
          <w:sz w:val="24"/>
          <w:szCs w:val="24"/>
          <w:lang w:val="en-US" w:eastAsia="ar-SA"/>
        </w:rPr>
        <w:t>‘S</w:t>
      </w:r>
      <w:r w:rsidRPr="00A9121E">
        <w:rPr>
          <w:rFonts w:ascii="Times New Roman" w:hAnsi="Times New Roman"/>
          <w:sz w:val="24"/>
          <w:szCs w:val="24"/>
          <w:lang w:val="en-US" w:eastAsia="ar-SA"/>
        </w:rPr>
        <w:t xml:space="preserve">tratified’. Y axis = Estimated richness. X axis = sample number (MNI). </w:t>
      </w:r>
      <w:r w:rsidRPr="00A65AA7">
        <w:rPr>
          <w:rFonts w:ascii="Times New Roman" w:hAnsi="Times New Roman"/>
          <w:sz w:val="24"/>
          <w:szCs w:val="24"/>
          <w:lang w:val="en-US" w:eastAsia="ar-SA"/>
        </w:rPr>
        <w:t>CI = 95%.</w:t>
      </w:r>
    </w:p>
    <w:bookmarkEnd w:id="5"/>
    <w:p w14:paraId="3C25AB9B" w14:textId="25F509DC" w:rsidR="001305EF" w:rsidRDefault="001305EF" w:rsidP="00622DB7">
      <w:pPr>
        <w:spacing w:before="20"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9F317EA" wp14:editId="7EFD7D42">
            <wp:extent cx="5400040" cy="38169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44C9" w14:textId="79797524" w:rsidR="00707D43" w:rsidRDefault="001305EF" w:rsidP="000F5B72">
      <w:pPr>
        <w:spacing w:line="360" w:lineRule="auto"/>
        <w:rPr>
          <w:rFonts w:ascii="Times New Roman" w:hAnsi="Times New Roman"/>
          <w:sz w:val="24"/>
          <w:szCs w:val="24"/>
          <w:lang w:val="en-US" w:eastAsia="ar-SA"/>
        </w:rPr>
      </w:pPr>
      <w:r w:rsidRPr="00A65AA7">
        <w:rPr>
          <w:rFonts w:ascii="Times New Roman" w:hAnsi="Times New Roman"/>
          <w:b/>
          <w:sz w:val="24"/>
          <w:szCs w:val="24"/>
          <w:lang w:val="en-US" w:eastAsia="ar-SA"/>
        </w:rPr>
        <w:t xml:space="preserve">Figure </w:t>
      </w:r>
      <w:r w:rsidR="00170BD5">
        <w:rPr>
          <w:rFonts w:ascii="Times New Roman" w:hAnsi="Times New Roman"/>
          <w:b/>
          <w:sz w:val="24"/>
          <w:szCs w:val="24"/>
          <w:lang w:val="en-US" w:eastAsia="ar-SA"/>
        </w:rPr>
        <w:t>S</w:t>
      </w:r>
      <w:r w:rsidRPr="00A65AA7">
        <w:rPr>
          <w:rFonts w:ascii="Times New Roman" w:hAnsi="Times New Roman"/>
          <w:b/>
          <w:sz w:val="24"/>
          <w:szCs w:val="24"/>
          <w:lang w:val="en-US" w:eastAsia="ar-SA"/>
        </w:rPr>
        <w:t xml:space="preserve">6 – </w:t>
      </w:r>
      <w:r w:rsidRPr="00A65AA7">
        <w:rPr>
          <w:rFonts w:ascii="Times New Roman" w:hAnsi="Times New Roman"/>
          <w:sz w:val="24"/>
          <w:szCs w:val="24"/>
          <w:lang w:val="en-US" w:eastAsia="ar-SA"/>
        </w:rPr>
        <w:t xml:space="preserve">Rarefaction analysis graph of the </w:t>
      </w:r>
      <w:proofErr w:type="spellStart"/>
      <w:r w:rsidRPr="00A65AA7">
        <w:rPr>
          <w:rFonts w:ascii="Times New Roman" w:hAnsi="Times New Roman"/>
          <w:sz w:val="24"/>
          <w:szCs w:val="24"/>
          <w:lang w:val="en-US" w:eastAsia="ar-SA"/>
        </w:rPr>
        <w:t>Toca</w:t>
      </w:r>
      <w:proofErr w:type="spellEnd"/>
      <w:r w:rsidRPr="00A65AA7">
        <w:rPr>
          <w:rFonts w:ascii="Times New Roman" w:hAnsi="Times New Roman"/>
          <w:sz w:val="24"/>
          <w:szCs w:val="24"/>
          <w:lang w:val="en-US" w:eastAsia="ar-SA"/>
        </w:rPr>
        <w:t xml:space="preserve"> do </w:t>
      </w:r>
      <w:proofErr w:type="spellStart"/>
      <w:r w:rsidRPr="00A65AA7">
        <w:rPr>
          <w:rFonts w:ascii="Times New Roman" w:hAnsi="Times New Roman"/>
          <w:sz w:val="24"/>
          <w:szCs w:val="24"/>
          <w:lang w:val="en-US" w:eastAsia="ar-SA"/>
        </w:rPr>
        <w:t>Lixo</w:t>
      </w:r>
      <w:proofErr w:type="spellEnd"/>
      <w:r w:rsidRPr="00A65AA7">
        <w:rPr>
          <w:rFonts w:ascii="Times New Roman" w:hAnsi="Times New Roman"/>
          <w:sz w:val="24"/>
          <w:szCs w:val="24"/>
          <w:lang w:val="en-US" w:eastAsia="ar-SA"/>
        </w:rPr>
        <w:t xml:space="preserve"> samples, </w:t>
      </w:r>
      <w:proofErr w:type="spellStart"/>
      <w:r w:rsidRPr="00A65AA7">
        <w:rPr>
          <w:rFonts w:ascii="Times New Roman" w:hAnsi="Times New Roman"/>
          <w:sz w:val="24"/>
          <w:szCs w:val="24"/>
          <w:lang w:val="en-US" w:eastAsia="ar-SA"/>
        </w:rPr>
        <w:t>Sumidouro</w:t>
      </w:r>
      <w:proofErr w:type="spellEnd"/>
      <w:r w:rsidRPr="00A65AA7">
        <w:rPr>
          <w:rFonts w:ascii="Times New Roman" w:hAnsi="Times New Roman"/>
          <w:sz w:val="24"/>
          <w:szCs w:val="24"/>
          <w:lang w:val="en-US" w:eastAsia="ar-SA"/>
        </w:rPr>
        <w:t xml:space="preserve"> State Park, Pedro Leopoldo / </w:t>
      </w:r>
      <w:proofErr w:type="spellStart"/>
      <w:r w:rsidRPr="00A65AA7">
        <w:rPr>
          <w:rFonts w:ascii="Times New Roman" w:hAnsi="Times New Roman"/>
          <w:sz w:val="24"/>
          <w:szCs w:val="24"/>
          <w:lang w:val="en-US" w:eastAsia="ar-SA"/>
        </w:rPr>
        <w:t>Lagoa</w:t>
      </w:r>
      <w:proofErr w:type="spellEnd"/>
      <w:r w:rsidRPr="00A65AA7">
        <w:rPr>
          <w:rFonts w:ascii="Times New Roman" w:hAnsi="Times New Roman"/>
          <w:sz w:val="24"/>
          <w:szCs w:val="24"/>
          <w:lang w:val="en-US" w:eastAsia="ar-SA"/>
        </w:rPr>
        <w:t xml:space="preserve"> Santa. Blue = ‘Superficial’; Red = ‘Stratified’. </w:t>
      </w:r>
      <w:r w:rsidRPr="00A9121E">
        <w:rPr>
          <w:rFonts w:ascii="Times New Roman" w:hAnsi="Times New Roman"/>
          <w:sz w:val="24"/>
          <w:szCs w:val="24"/>
          <w:lang w:val="en-US" w:eastAsia="ar-SA"/>
        </w:rPr>
        <w:t>Y axis = Estimated richness. X axis = sample number (MNI). CI = 95%.</w:t>
      </w:r>
      <w:bookmarkStart w:id="6" w:name="_Hlk485402288"/>
      <w:bookmarkEnd w:id="0"/>
    </w:p>
    <w:p w14:paraId="42C8D295" w14:textId="77777777" w:rsidR="00707D43" w:rsidRDefault="00707D43">
      <w:pPr>
        <w:spacing w:after="160" w:line="259" w:lineRule="auto"/>
        <w:rPr>
          <w:rFonts w:ascii="Times New Roman" w:hAnsi="Times New Roman"/>
          <w:sz w:val="24"/>
          <w:szCs w:val="24"/>
          <w:lang w:val="en-US" w:eastAsia="ar-SA"/>
        </w:rPr>
      </w:pPr>
      <w:r>
        <w:rPr>
          <w:rFonts w:ascii="Times New Roman" w:hAnsi="Times New Roman"/>
          <w:sz w:val="24"/>
          <w:szCs w:val="24"/>
          <w:lang w:val="en-US" w:eastAsia="ar-SA"/>
        </w:rPr>
        <w:br w:type="page"/>
      </w:r>
    </w:p>
    <w:p w14:paraId="118089B5" w14:textId="77777777" w:rsidR="00707D43" w:rsidRDefault="00707D43" w:rsidP="004E0ADA">
      <w:pPr>
        <w:rPr>
          <w:rFonts w:ascii="Times New Roman" w:hAnsi="Times New Roman"/>
          <w:b/>
          <w:bCs/>
          <w:sz w:val="24"/>
          <w:szCs w:val="24"/>
          <w:lang w:val="en-US"/>
        </w:rPr>
        <w:sectPr w:rsidR="00707D4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B43479D" w14:textId="10055670" w:rsidR="000F5B72" w:rsidRPr="00A05336" w:rsidRDefault="000F5B72" w:rsidP="000F5B72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8505E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2A785A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B8505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B8505E">
        <w:rPr>
          <w:rFonts w:ascii="Times New Roman" w:hAnsi="Times New Roman"/>
          <w:bCs/>
          <w:sz w:val="24"/>
          <w:szCs w:val="24"/>
          <w:lang w:val="en-US"/>
        </w:rPr>
        <w:t xml:space="preserve">- Comparison between the fauna and the richness of rodents collected in owls’ pellets in different studies in the </w:t>
      </w:r>
      <w:proofErr w:type="spellStart"/>
      <w:r w:rsidRPr="00B8505E">
        <w:rPr>
          <w:rFonts w:ascii="Times New Roman" w:hAnsi="Times New Roman"/>
          <w:bCs/>
          <w:sz w:val="24"/>
          <w:szCs w:val="24"/>
          <w:lang w:val="en-US"/>
        </w:rPr>
        <w:t>Cerrado</w:t>
      </w:r>
      <w:proofErr w:type="spellEnd"/>
      <w:r w:rsidRPr="00B8505E">
        <w:rPr>
          <w:rFonts w:ascii="Times New Roman" w:hAnsi="Times New Roman"/>
          <w:bCs/>
          <w:sz w:val="24"/>
          <w:szCs w:val="24"/>
          <w:lang w:val="en-US"/>
        </w:rPr>
        <w:t xml:space="preserve"> and Atlantic Forest biomes. </w:t>
      </w:r>
      <w:r w:rsidRPr="003706E0">
        <w:rPr>
          <w:rFonts w:ascii="Times New Roman" w:hAnsi="Times New Roman"/>
          <w:bCs/>
          <w:sz w:val="24"/>
          <w:szCs w:val="24"/>
        </w:rPr>
        <w:t xml:space="preserve">(A) Motta-Junior &amp; </w:t>
      </w:r>
      <w:proofErr w:type="spellStart"/>
      <w:r w:rsidRPr="003706E0">
        <w:rPr>
          <w:rFonts w:ascii="Times New Roman" w:hAnsi="Times New Roman"/>
          <w:bCs/>
          <w:sz w:val="24"/>
          <w:szCs w:val="24"/>
        </w:rPr>
        <w:t>Talamoni</w:t>
      </w:r>
      <w:proofErr w:type="spellEnd"/>
      <w:r w:rsidRPr="003706E0">
        <w:rPr>
          <w:rFonts w:ascii="Times New Roman" w:hAnsi="Times New Roman"/>
          <w:bCs/>
          <w:sz w:val="24"/>
          <w:szCs w:val="24"/>
        </w:rPr>
        <w:t xml:space="preserve"> (1996); (B) Motta-Junior &amp; Alho (2000); (C) </w:t>
      </w:r>
      <w:proofErr w:type="spellStart"/>
      <w:r w:rsidRPr="003706E0">
        <w:rPr>
          <w:rFonts w:ascii="Times New Roman" w:hAnsi="Times New Roman"/>
          <w:bCs/>
          <w:sz w:val="24"/>
          <w:szCs w:val="24"/>
        </w:rPr>
        <w:t>Bonvicino</w:t>
      </w:r>
      <w:proofErr w:type="spellEnd"/>
      <w:r w:rsidRPr="003706E0">
        <w:rPr>
          <w:rFonts w:ascii="Times New Roman" w:hAnsi="Times New Roman"/>
          <w:bCs/>
          <w:sz w:val="24"/>
          <w:szCs w:val="24"/>
        </w:rPr>
        <w:t xml:space="preserve"> &amp; Bezerra (2003)</w:t>
      </w:r>
      <w:r w:rsidR="00930253">
        <w:rPr>
          <w:rFonts w:ascii="Times New Roman" w:hAnsi="Times New Roman"/>
          <w:bCs/>
          <w:sz w:val="24"/>
          <w:szCs w:val="24"/>
        </w:rPr>
        <w:t>;</w:t>
      </w:r>
      <w:r w:rsidRPr="003706E0">
        <w:rPr>
          <w:rFonts w:ascii="Times New Roman" w:hAnsi="Times New Roman"/>
          <w:bCs/>
          <w:sz w:val="24"/>
          <w:szCs w:val="24"/>
        </w:rPr>
        <w:t xml:space="preserve"> (D) Bueno &amp; Motta-Junior (2008); (E) Magrini &amp; </w:t>
      </w:r>
      <w:proofErr w:type="spellStart"/>
      <w:r w:rsidRPr="003706E0">
        <w:rPr>
          <w:rFonts w:ascii="Times New Roman" w:hAnsi="Times New Roman"/>
          <w:bCs/>
          <w:sz w:val="24"/>
          <w:szCs w:val="24"/>
        </w:rPr>
        <w:t>Facure</w:t>
      </w:r>
      <w:proofErr w:type="spellEnd"/>
      <w:r w:rsidRPr="003706E0">
        <w:rPr>
          <w:rFonts w:ascii="Times New Roman" w:hAnsi="Times New Roman"/>
          <w:bCs/>
          <w:sz w:val="24"/>
          <w:szCs w:val="24"/>
        </w:rPr>
        <w:t xml:space="preserve"> (2008</w:t>
      </w:r>
      <w:r w:rsidR="002A785A">
        <w:rPr>
          <w:rFonts w:ascii="Times New Roman" w:hAnsi="Times New Roman"/>
          <w:bCs/>
          <w:sz w:val="24"/>
          <w:szCs w:val="24"/>
        </w:rPr>
        <w:t>); (F) Rocha et al. (2011); (G)</w:t>
      </w:r>
      <w:r w:rsidRPr="003706E0">
        <w:rPr>
          <w:rFonts w:ascii="Times New Roman" w:hAnsi="Times New Roman"/>
          <w:bCs/>
          <w:sz w:val="24"/>
          <w:szCs w:val="24"/>
        </w:rPr>
        <w:t>Roda (2006); (H) Souza et al. (2010); (I) Lemos et al</w:t>
      </w:r>
      <w:r w:rsidR="00CE7EAC">
        <w:rPr>
          <w:rFonts w:ascii="Times New Roman" w:hAnsi="Times New Roman"/>
          <w:bCs/>
          <w:sz w:val="24"/>
          <w:szCs w:val="24"/>
        </w:rPr>
        <w:t>.</w:t>
      </w:r>
      <w:r w:rsidRPr="003706E0">
        <w:rPr>
          <w:rFonts w:ascii="Times New Roman" w:hAnsi="Times New Roman"/>
          <w:bCs/>
          <w:sz w:val="24"/>
          <w:szCs w:val="24"/>
        </w:rPr>
        <w:t xml:space="preserve"> 2015; (J) </w:t>
      </w:r>
      <w:proofErr w:type="spellStart"/>
      <w:r w:rsidRPr="003706E0">
        <w:rPr>
          <w:rFonts w:ascii="Times New Roman" w:hAnsi="Times New Roman"/>
          <w:bCs/>
          <w:sz w:val="24"/>
          <w:szCs w:val="24"/>
        </w:rPr>
        <w:t>Scheibler</w:t>
      </w:r>
      <w:proofErr w:type="spellEnd"/>
      <w:r w:rsidRPr="003706E0">
        <w:rPr>
          <w:rFonts w:ascii="Times New Roman" w:hAnsi="Times New Roman"/>
          <w:bCs/>
          <w:sz w:val="24"/>
          <w:szCs w:val="24"/>
        </w:rPr>
        <w:t xml:space="preserve"> &amp; </w:t>
      </w:r>
      <w:proofErr w:type="spellStart"/>
      <w:r w:rsidRPr="003706E0">
        <w:rPr>
          <w:rFonts w:ascii="Times New Roman" w:hAnsi="Times New Roman"/>
          <w:bCs/>
          <w:sz w:val="24"/>
          <w:szCs w:val="24"/>
        </w:rPr>
        <w:t>Christoff</w:t>
      </w:r>
      <w:proofErr w:type="spellEnd"/>
      <w:r w:rsidRPr="003706E0">
        <w:rPr>
          <w:rFonts w:ascii="Times New Roman" w:hAnsi="Times New Roman"/>
          <w:bCs/>
          <w:sz w:val="24"/>
          <w:szCs w:val="24"/>
        </w:rPr>
        <w:t xml:space="preserve"> (2007); (K) Escarlate-Tavares &amp; Pessoa (2005); (L</w:t>
      </w:r>
      <w:r w:rsidRPr="004A1E18">
        <w:rPr>
          <w:rFonts w:ascii="Times New Roman" w:hAnsi="Times New Roman"/>
          <w:bCs/>
          <w:sz w:val="24"/>
          <w:szCs w:val="24"/>
        </w:rPr>
        <w:t xml:space="preserve">) </w:t>
      </w:r>
      <w:proofErr w:type="spellStart"/>
      <w:r w:rsidRPr="004A1E18">
        <w:rPr>
          <w:rFonts w:ascii="Times New Roman" w:hAnsi="Times New Roman"/>
          <w:bCs/>
          <w:sz w:val="24"/>
          <w:szCs w:val="24"/>
        </w:rPr>
        <w:t>Present</w:t>
      </w:r>
      <w:proofErr w:type="spellEnd"/>
      <w:r w:rsidRPr="004A1E1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1E18">
        <w:rPr>
          <w:rFonts w:ascii="Times New Roman" w:hAnsi="Times New Roman"/>
          <w:bCs/>
          <w:sz w:val="24"/>
          <w:szCs w:val="24"/>
        </w:rPr>
        <w:t>study</w:t>
      </w:r>
      <w:proofErr w:type="spellEnd"/>
      <w:r w:rsidRPr="003706E0">
        <w:rPr>
          <w:rFonts w:ascii="Times New Roman" w:hAnsi="Times New Roman"/>
          <w:bCs/>
          <w:sz w:val="24"/>
          <w:szCs w:val="24"/>
        </w:rPr>
        <w:t xml:space="preserve">. </w:t>
      </w:r>
    </w:p>
    <w:tbl>
      <w:tblPr>
        <w:tblW w:w="15210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39"/>
        <w:gridCol w:w="1007"/>
        <w:gridCol w:w="1007"/>
        <w:gridCol w:w="1007"/>
        <w:gridCol w:w="1007"/>
        <w:gridCol w:w="1007"/>
        <w:gridCol w:w="1007"/>
        <w:gridCol w:w="1087"/>
        <w:gridCol w:w="1087"/>
        <w:gridCol w:w="1100"/>
        <w:gridCol w:w="1087"/>
        <w:gridCol w:w="1061"/>
        <w:gridCol w:w="1007"/>
      </w:tblGrid>
      <w:tr w:rsidR="000F5B72" w:rsidRPr="00B8505E" w14:paraId="73F1696A" w14:textId="77777777" w:rsidTr="002A785A">
        <w:trPr>
          <w:trHeight w:val="300"/>
        </w:trPr>
        <w:tc>
          <w:tcPr>
            <w:tcW w:w="2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bookmarkEnd w:id="6"/>
          <w:p w14:paraId="1F1F376A" w14:textId="77777777" w:rsidR="000F5B72" w:rsidRPr="003706E0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F1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B9DAE2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B2E12E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1985633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2FCF65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134530C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F62C8DA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F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BC036B3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7FF534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H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929E9EA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7FF6ECE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J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D4AA28A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34A497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</w:tr>
      <w:tr w:rsidR="000F5B72" w:rsidRPr="00B8505E" w14:paraId="42654BCE" w14:textId="77777777" w:rsidTr="002A785A">
        <w:trPr>
          <w:trHeight w:val="315"/>
        </w:trPr>
        <w:tc>
          <w:tcPr>
            <w:tcW w:w="27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F660C22" w14:textId="77777777" w:rsidR="000F5B72" w:rsidRPr="002A785A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78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Species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58EC3B4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79AC200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5B56E1E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F25178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3D04BA9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7976E1D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  <w:tc>
          <w:tcPr>
            <w:tcW w:w="108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60C2A44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Mata Atlântica</w:t>
            </w:r>
          </w:p>
        </w:tc>
        <w:tc>
          <w:tcPr>
            <w:tcW w:w="108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626555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Mata Atlântica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7A416D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Mata Atlântica /Restinga</w:t>
            </w:r>
          </w:p>
        </w:tc>
        <w:tc>
          <w:tcPr>
            <w:tcW w:w="108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5D0CE6B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Mata Atlântica /Pampa</w:t>
            </w: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52FC8FB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Pantanal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EECE1"/>
            <w:noWrap/>
            <w:vAlign w:val="center"/>
          </w:tcPr>
          <w:p w14:paraId="3E223C0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Cerrado</w:t>
            </w:r>
          </w:p>
        </w:tc>
      </w:tr>
      <w:tr w:rsidR="000F5B72" w:rsidRPr="00B8505E" w14:paraId="7389FA89" w14:textId="77777777" w:rsidTr="002A785A">
        <w:trPr>
          <w:trHeight w:val="315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319FC5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Cricetidae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1B18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361E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0A68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246D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3807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331A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50C9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0E1C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2A93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1C09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69AD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5DBE95E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72" w:rsidRPr="00B8505E" w14:paraId="2133D668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F5D536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Akodon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cf. </w:t>
            </w:r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A. cursor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4829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27FD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05D8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039B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2F42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C56E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DB4C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C20B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0B73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1C0E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2246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EAC408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0F5B72" w:rsidRPr="00B8505E" w14:paraId="2BEE503B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CB50E13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Akodon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cursor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9D4E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89DB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8725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7582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DED9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0ABB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99BD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BB49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C9F0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DF85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D9DF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3991DD9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0F5B72" w:rsidRPr="00B8505E" w14:paraId="49121E5E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88BCA0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Akodon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paranaensis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9341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1559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80E456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68919F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4B6169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E3E8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0C0E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5B9F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CBE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3540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153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BCCB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6978599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0F5B72" w:rsidRPr="00B8505E" w14:paraId="279EC2F2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23E98B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Akodon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35AD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04EF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2D67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50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A608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712C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9664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51B1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D19C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2814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6F53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9DFB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3508A49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5FE5B65C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0A97716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Bruceppatersonius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iheringi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A512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8D81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661F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90D6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33B7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D66C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BACC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FACF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AC6A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330D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4C31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9CD9BF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40B267FE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A91E10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callosus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2C22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0231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02FE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9BFD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1E45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2996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4DC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D257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42E4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F91D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B96B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162A72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300C3E46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74C4E4C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Calomys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sz w:val="24"/>
                <w:szCs w:val="24"/>
              </w:rPr>
              <w:t>aff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8505E">
              <w:rPr>
                <w:rFonts w:ascii="Times New Roman" w:hAnsi="Times New Roman"/>
                <w:sz w:val="24"/>
                <w:szCs w:val="24"/>
              </w:rPr>
              <w:t>c</w:t>
            </w:r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allidus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4827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CF1C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553F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3D6D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4FBD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D96B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B7B7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D4D2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62D8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D9C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AD8F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CA2E3D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138A96F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BDC49E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expulsus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CBC4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0230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C633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7EEA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A7DD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980E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3372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771B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33DB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2AE0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A3C3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A14303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0F5B72" w:rsidRPr="00B8505E" w14:paraId="4A235BD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CDFAD6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Calomys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CC8A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B3BA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C9FA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6B58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E8A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5922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5928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3184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7A13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11FD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E3E0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82FBAF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1448</w:t>
            </w:r>
          </w:p>
        </w:tc>
      </w:tr>
      <w:tr w:rsidR="000F5B72" w:rsidRPr="00B8505E" w14:paraId="1BC2FAEA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986E1A1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tener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AC2D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28F4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F34F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0AF7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8554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B5D2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27AE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133B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B2C1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6171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0867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092D35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  <w:tr w:rsidR="000F5B72" w:rsidRPr="00B8505E" w14:paraId="31764BB7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220A6F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Calomys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tocantinsi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253C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47C5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276E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7AA2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82D4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EE29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7080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CD51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751D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C267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D3A6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3486C66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16486F00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2436D58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Cerradomys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goytaca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695D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F673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8A55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AEE9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EF7D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77BF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C037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E617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E261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71C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E586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0C164E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05ACDA7E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D70341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Cerradomys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langguthi¹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4B90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C27A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9014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3376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0EA6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DE4B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BEBD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45DA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94D0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D917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330D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63A680E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530E271F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346D7CF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Cerradomys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scotti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1F75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AA7F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A5CA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1A67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D2D9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A5FA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38DA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E74F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B23F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09A7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1D2B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68DA56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5B72" w:rsidRPr="00B8505E" w14:paraId="7DBF8D44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FFA288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Cerradomys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subflavus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B262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4865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239A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9ABA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B218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1F52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7EE4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E053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A275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49FE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662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FBCEC3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F5B72" w:rsidRPr="00B8505E" w14:paraId="69FADA22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89B67E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Euryoryzomys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D1E7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5D0F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F17A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B663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D322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B059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388B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0BA2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27D0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34FF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0333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3B2A89F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36C6A713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8F46A8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Holochilus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brasiliensis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681F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56A0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255D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38F7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2AB6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687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A66F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C1A7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F5AA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5D7A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F7FA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623217C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5B72" w:rsidRPr="00B8505E" w14:paraId="124D730B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E045AD1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Holochilus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sciureus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CF8B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F4B6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C284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1E35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A64C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8212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C6AE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DC6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670D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36E5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C42E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B4FDFE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29443C06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0432378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Hylaeamys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megacephalus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48E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9EC8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2EE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4273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2555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16A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09D2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980A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8E92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51AE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6611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3589B2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53C8B24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9BF6F8C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Necromys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lasiurus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71EA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EFF5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6D2A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BFFF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6D85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6F53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96CC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F2AE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D5EC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A762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378E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693163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</w:tr>
      <w:tr w:rsidR="000F5B72" w:rsidRPr="00B8505E" w14:paraId="75691DE1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56BDCED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Nectomys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7647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5E01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2379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15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10C4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02D1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DF75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76CD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888C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4AF3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3626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5F28F1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086A3597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CAC328E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Nectomys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squamipes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C482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7EBF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40B4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113C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1B97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4550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EEF1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747C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A8CB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625D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7B57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1C9DE8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5B72" w:rsidRPr="00B8505E" w14:paraId="26689D4E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D9687D7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Oecomys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paricola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646D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8197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4E98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ED17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635F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0407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6980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3539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A4B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D703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5D37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F8EDAB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3BF34CF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6678D7C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Oecomys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8505E">
              <w:rPr>
                <w:rFonts w:ascii="Times New Roman" w:hAnsi="Times New Roman"/>
                <w:sz w:val="24"/>
                <w:szCs w:val="24"/>
              </w:rPr>
              <w:t>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B80D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AE48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D74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AA16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E64C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CEBE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2CCF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D131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2358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BF2D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F7BB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B2B01D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4E07F71C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FDC2C8A" w14:textId="55A5AFA0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Oligoryzomys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fornesi</w:t>
            </w:r>
            <w:r w:rsidR="00707D43">
              <w:rPr>
                <w:rFonts w:ascii="Times New Roman" w:hAnsi="Times New Roman"/>
                <w:i/>
                <w:sz w:val="24"/>
                <w:szCs w:val="24"/>
              </w:rPr>
              <w:t>²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5ACA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D930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F5AB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9495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FADC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9977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4553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7216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8A21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F1F0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52A4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572BEA0" w14:textId="207D22DE" w:rsidR="000F5B72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7D43" w:rsidRPr="00B8505E" w14:paraId="29D542C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8191E2F" w14:textId="36B25599" w:rsidR="00707D43" w:rsidRPr="00B8505E" w:rsidRDefault="00707D43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Oligoryzomys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mattogrossae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7A680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B4388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A99BE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8BFA0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C4068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FA31B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12E07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FC00C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76FCA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873B9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C43CB" w14:textId="77777777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3B619671" w14:textId="488C5586" w:rsidR="00707D43" w:rsidRPr="00B8505E" w:rsidRDefault="00707D43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F5B72" w:rsidRPr="00B8505E" w14:paraId="463D25B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29FD81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Oligoryzomys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nigripes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1F24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8544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6E4E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7CD4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AFD8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CEAA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1DA0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56F6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03CE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D4C6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7CC4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3148BA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0F5B72" w:rsidRPr="00B8505E" w14:paraId="2CC2F77A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2DC6D85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Oligoryzomys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24CD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B104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B44E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F7A6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8BB5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8736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F9B4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56F8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45B5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2105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AE3A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51C610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0F5B72" w:rsidRPr="00B8505E" w14:paraId="73CF7C1A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E9CC40F" w14:textId="7BAF52B8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Oryzomys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angouya</w:t>
            </w:r>
            <w:r w:rsidR="00707D43" w:rsidRPr="00707D43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A4AE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7E5B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3A1A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C474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8161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41DE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C5E4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942C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296B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DCC7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8E79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42A94BD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6C5489D7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9D8DB17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Oryzomys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subflavus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8505E">
              <w:rPr>
                <w:rFonts w:ascii="Times New Roman" w:hAnsi="Times New Roman"/>
                <w:sz w:val="24"/>
                <w:szCs w:val="24"/>
              </w:rPr>
              <w:t>group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A060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714F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B0A7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D31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EE7C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EF02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FAB6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EB6A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2F02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3D1D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5545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4011221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6A6934E8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238E8A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Oxymycterus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delator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1352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078F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CEF1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C7BD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82CC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A3BA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EAD4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AB7E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D6EB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DF20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A8DD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50D084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1BBFCA17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11FA975" w14:textId="10056644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Oxymycterus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roberti</w:t>
            </w:r>
            <w:r w:rsidR="00707D43" w:rsidRPr="00707D43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4CD0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AC2D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078A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1AFB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F659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8FE6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5EB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66FD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CAB5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6585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6CCF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601188F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672B787E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B898D7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Oxymycterus</w:t>
            </w:r>
            <w:proofErr w:type="spellEnd"/>
            <w:r w:rsidRPr="00B8505E">
              <w:rPr>
                <w:rFonts w:ascii="Times New Roman" w:hAnsi="Times New Roman"/>
                <w:sz w:val="24"/>
                <w:szCs w:val="24"/>
              </w:rPr>
              <w:t xml:space="preserve"> sp.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C4AB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A594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068C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0DF5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574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4BF1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4626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0AD9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F4F7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8867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C1F5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A6BDDD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7F42DCDD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9BA7ABB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Pseudoryzomys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simplex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2FC3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207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60F8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DE37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D168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5933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D162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764A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C507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91A7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80FB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46058F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5B72" w:rsidRPr="00B8505E" w14:paraId="032F4166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3200D43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Rhipidomys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mastacalis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98A4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B5FF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DAF8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44A6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7224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A642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19AD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D0B8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1394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01C6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EAF0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51FD72F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F5B72" w:rsidRPr="00B8505E" w14:paraId="73D0423E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ECA23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Thalpomys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cerradensis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8391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292F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D4B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5F1F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077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39E7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328D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3031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9954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12A3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DADB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0FF0E3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22F9160A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78A3990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Thalpomys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lasiotis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F18A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1F2F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208C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886F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EEAE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58D3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7116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4875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A1C4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AD42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A0DF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8C6F03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F5B72" w:rsidRPr="00B8505E" w14:paraId="0F31DDDB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8CF44BD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Echimyidae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CEEF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8273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5264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A153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D756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E3C7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1D28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78D1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BAC3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A177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207A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1AC046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72" w:rsidRPr="00B8505E" w14:paraId="61CEBA4F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718C665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Carterodon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sulcidens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FCE2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3C61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3551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4536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0A6E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EE75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EF4F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960B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FCE9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4E0E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4CF5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4440DB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5B72" w:rsidRPr="00B8505E" w14:paraId="57F2A144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2CE559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Clyomys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bishopi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598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9BD7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5EBC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3D71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F490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04E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1CB3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D0DD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9B13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FCA2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BA8E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67B016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1CB5281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221926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Thrichomys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apereoides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A7E6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0922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3E6B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6E0A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66A2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20B4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8028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5DD6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C2CA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B151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59D5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C2258C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F5B72" w:rsidRPr="00B8505E" w14:paraId="209F9906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CCF7A47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Thrichomys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laurentus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2EF0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8B57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73D1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ED26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989D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AA6B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ACCF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5FDB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2409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50A7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0669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EAD123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17DD6EC4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5BE5000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Trinomys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setosus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FDB2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7482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6CF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45D0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2D3E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81B6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F6FF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7503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C2C2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6075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5740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5500B99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5B72" w:rsidRPr="00B8505E" w14:paraId="26A9DC06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4EF078F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Caviidae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1AED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C9F2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1A3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BD3A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4A6C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F281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0CCB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B9A8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4BA8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5E7B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7941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60187E1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72" w:rsidRPr="00B8505E" w14:paraId="3CEB18F5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D6A9756" w14:textId="77777777" w:rsidR="000F5B72" w:rsidRPr="002A785A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A785A">
              <w:rPr>
                <w:rFonts w:ascii="Times New Roman" w:hAnsi="Times New Roman"/>
                <w:i/>
                <w:sz w:val="24"/>
                <w:szCs w:val="24"/>
              </w:rPr>
              <w:t>Cavia</w:t>
            </w:r>
            <w:proofErr w:type="spellEnd"/>
            <w:r w:rsidRPr="002A785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A785A">
              <w:rPr>
                <w:rFonts w:ascii="Times New Roman" w:hAnsi="Times New Roman"/>
                <w:i/>
                <w:sz w:val="24"/>
                <w:szCs w:val="24"/>
              </w:rPr>
              <w:t>aperea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CB12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623F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F07B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88FF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6BF8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E99F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5CFE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6BB9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6AF4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EE51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7D3A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C9FE39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0B8379FB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2294792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Cavia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fulgida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B7A5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12E5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B145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961C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8939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1E2C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6334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AFB9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2E25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2019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2E8F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C60755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4E83C431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DEB5C10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Galea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spixii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7AF6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0B0E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E4C8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AB80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1B37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F93E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B034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9914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6825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33CF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799A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2EDF95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011B6AB0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00A651E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Muridae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5F72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7896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F266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0620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CA97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EF42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A656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0C80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79E4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0A1F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1C71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60F0633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72" w:rsidRPr="00B8505E" w14:paraId="1B4DC4C6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3D88169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Rattus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norvegicus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957B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6B9C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28CB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D3ED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1A43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4A1A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B345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3431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2D67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AD47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5EAB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1B0B4B2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69133800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182919C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Rattus</w:t>
            </w:r>
            <w:proofErr w:type="spellEnd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rattus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8D18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C242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3D7C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4DC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8868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DE9B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B26C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BADA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2E30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D205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EB9D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0C4C603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5B72" w:rsidRPr="00B8505E" w14:paraId="694C36D8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158500A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8505E">
              <w:rPr>
                <w:rFonts w:ascii="Times New Roman" w:hAnsi="Times New Roman"/>
                <w:i/>
                <w:sz w:val="24"/>
                <w:szCs w:val="24"/>
              </w:rPr>
              <w:t xml:space="preserve">Mus </w:t>
            </w:r>
            <w:proofErr w:type="spellStart"/>
            <w:r w:rsidRPr="00B8505E">
              <w:rPr>
                <w:rFonts w:ascii="Times New Roman" w:hAnsi="Times New Roman"/>
                <w:i/>
                <w:sz w:val="24"/>
                <w:szCs w:val="24"/>
              </w:rPr>
              <w:t>musculus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342A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11B9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D6E8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589E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9505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C147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AD50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C452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6364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BEE7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3163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94F4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5203727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F5B72" w:rsidRPr="00B8505E" w14:paraId="5B77AD88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BE0EBF7" w14:textId="77777777" w:rsidR="000F5B72" w:rsidRPr="00B8505E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920F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3AE4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2ADE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5EF9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4BBE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8B30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8086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7257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6371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CC29A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265D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77999F0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72" w:rsidRPr="00B8505E" w14:paraId="185AF932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9492555" w14:textId="77777777" w:rsidR="000F5B72" w:rsidRPr="002A785A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785A">
              <w:rPr>
                <w:rFonts w:ascii="Times New Roman" w:hAnsi="Times New Roman"/>
                <w:sz w:val="24"/>
                <w:szCs w:val="24"/>
                <w:lang w:val="en-US"/>
              </w:rPr>
              <w:t>Unidentified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9E91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F446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0471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2FF4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78E0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F640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C313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8BCF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5E2C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931E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D17D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1280BD7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F5B72" w:rsidRPr="00B8505E" w14:paraId="5E184559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516AE94" w14:textId="77777777" w:rsidR="000F5B72" w:rsidRPr="002A785A" w:rsidRDefault="000F5B72" w:rsidP="002A78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785A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4658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8500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3D24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79AB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6D73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B1B1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A3CF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15E7F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2D94C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7041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3C74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noWrap/>
            <w:vAlign w:val="center"/>
          </w:tcPr>
          <w:p w14:paraId="2050FD7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72" w:rsidRPr="00B8505E" w14:paraId="720CEEEF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14:paraId="64294AFC" w14:textId="77777777" w:rsidR="000F5B72" w:rsidRPr="002A785A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78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MNI / individual total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F2E95B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932641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D36EC0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F096CF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7A5D7A1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04E3984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4016AB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568190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594982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1698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09EDB80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3918</w:t>
            </w:r>
          </w:p>
        </w:tc>
        <w:tc>
          <w:tcPr>
            <w:tcW w:w="106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9579FB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shd w:val="clear" w:color="auto" w:fill="EEECE1"/>
            <w:noWrap/>
            <w:vAlign w:val="center"/>
          </w:tcPr>
          <w:p w14:paraId="4197A7C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5E">
              <w:rPr>
                <w:rFonts w:ascii="Times New Roman" w:hAnsi="Times New Roman"/>
                <w:sz w:val="24"/>
                <w:szCs w:val="24"/>
              </w:rPr>
              <w:t>2871</w:t>
            </w:r>
          </w:p>
        </w:tc>
      </w:tr>
      <w:tr w:rsidR="000F5B72" w:rsidRPr="00B8505E" w14:paraId="2D106BBD" w14:textId="77777777" w:rsidTr="002A785A">
        <w:trPr>
          <w:trHeight w:val="300"/>
        </w:trPr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73F02" w14:textId="77777777" w:rsidR="000F5B72" w:rsidRPr="002A785A" w:rsidRDefault="000F5B72" w:rsidP="002A7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A78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Specie total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79170D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763A2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DA170E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57581D2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80233B3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862EC6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BD261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06C0B9E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066125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C9C3D9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6B3BF8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  <w:noWrap/>
            <w:vAlign w:val="center"/>
          </w:tcPr>
          <w:p w14:paraId="2AE84E4B" w14:textId="77777777" w:rsidR="000F5B72" w:rsidRPr="00B8505E" w:rsidRDefault="000F5B72" w:rsidP="002A78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05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14:paraId="6A01F8FD" w14:textId="77777777" w:rsidR="000F5B72" w:rsidRPr="00B8505E" w:rsidRDefault="000F5B72" w:rsidP="000F5B7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B8505E">
        <w:rPr>
          <w:rFonts w:ascii="Times New Roman" w:hAnsi="Times New Roman"/>
          <w:sz w:val="24"/>
          <w:szCs w:val="24"/>
          <w:lang w:val="en-US"/>
        </w:rPr>
        <w:t xml:space="preserve">1. Reported as </w:t>
      </w:r>
      <w:proofErr w:type="spellStart"/>
      <w:r w:rsidRPr="00B8505E">
        <w:rPr>
          <w:rFonts w:ascii="Times New Roman" w:hAnsi="Times New Roman"/>
          <w:i/>
          <w:sz w:val="24"/>
          <w:szCs w:val="24"/>
          <w:lang w:val="en-US"/>
        </w:rPr>
        <w:t>Oryzomys</w:t>
      </w:r>
      <w:proofErr w:type="spellEnd"/>
      <w:r w:rsidRPr="00B8505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B8505E">
        <w:rPr>
          <w:rFonts w:ascii="Times New Roman" w:hAnsi="Times New Roman"/>
          <w:i/>
          <w:sz w:val="24"/>
          <w:szCs w:val="24"/>
          <w:lang w:val="en-US"/>
        </w:rPr>
        <w:t>subflavus</w:t>
      </w:r>
      <w:proofErr w:type="spellEnd"/>
      <w:r w:rsidRPr="00B8505E">
        <w:rPr>
          <w:rFonts w:ascii="Times New Roman" w:hAnsi="Times New Roman"/>
          <w:sz w:val="24"/>
          <w:szCs w:val="24"/>
          <w:lang w:val="en-US"/>
        </w:rPr>
        <w:t xml:space="preserve">, updated following </w:t>
      </w:r>
      <w:proofErr w:type="spellStart"/>
      <w:r w:rsidRPr="00B8505E">
        <w:rPr>
          <w:rFonts w:ascii="Times New Roman" w:hAnsi="Times New Roman"/>
          <w:sz w:val="24"/>
          <w:szCs w:val="24"/>
          <w:lang w:val="en-US"/>
        </w:rPr>
        <w:t>Percequillo</w:t>
      </w:r>
      <w:proofErr w:type="spellEnd"/>
      <w:r w:rsidRPr="00B8505E">
        <w:rPr>
          <w:rFonts w:ascii="Times New Roman" w:hAnsi="Times New Roman"/>
          <w:sz w:val="24"/>
          <w:szCs w:val="24"/>
          <w:lang w:val="en-US"/>
        </w:rPr>
        <w:t xml:space="preserve"> et al. (2008)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2B8F8AB4" w14:textId="1AF0A83B" w:rsidR="00707D43" w:rsidRDefault="000F5B72" w:rsidP="000F5B7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B8505E">
        <w:rPr>
          <w:rFonts w:ascii="Times New Roman" w:hAnsi="Times New Roman"/>
          <w:sz w:val="24"/>
          <w:szCs w:val="24"/>
          <w:lang w:val="en-US"/>
        </w:rPr>
        <w:t>2.</w:t>
      </w:r>
      <w:r w:rsidR="00707D43">
        <w:rPr>
          <w:rFonts w:ascii="Times New Roman" w:hAnsi="Times New Roman"/>
          <w:sz w:val="24"/>
          <w:szCs w:val="24"/>
          <w:lang w:val="en-US"/>
        </w:rPr>
        <w:t xml:space="preserve"> Probably is </w:t>
      </w:r>
      <w:r w:rsidR="00707D43" w:rsidRPr="00707D43">
        <w:rPr>
          <w:rFonts w:ascii="Times New Roman" w:hAnsi="Times New Roman"/>
          <w:i/>
          <w:sz w:val="24"/>
          <w:szCs w:val="24"/>
          <w:lang w:val="en-US"/>
        </w:rPr>
        <w:t xml:space="preserve">O. </w:t>
      </w:r>
      <w:proofErr w:type="spellStart"/>
      <w:r w:rsidR="00707D43" w:rsidRPr="00707D43">
        <w:rPr>
          <w:rFonts w:ascii="Times New Roman" w:hAnsi="Times New Roman"/>
          <w:i/>
          <w:sz w:val="24"/>
          <w:szCs w:val="24"/>
          <w:lang w:val="en-US"/>
        </w:rPr>
        <w:t>mattogrossae</w:t>
      </w:r>
      <w:proofErr w:type="spellEnd"/>
      <w:r w:rsidR="00707D43">
        <w:rPr>
          <w:rFonts w:ascii="Times New Roman" w:hAnsi="Times New Roman"/>
          <w:sz w:val="24"/>
          <w:szCs w:val="24"/>
          <w:lang w:val="en-US"/>
        </w:rPr>
        <w:t>, see revision of Weksler et al. (2017)</w:t>
      </w:r>
      <w:r w:rsidR="004E0ADA">
        <w:rPr>
          <w:rFonts w:ascii="Times New Roman" w:hAnsi="Times New Roman"/>
          <w:sz w:val="24"/>
          <w:szCs w:val="24"/>
          <w:lang w:val="en-US"/>
        </w:rPr>
        <w:t>.</w:t>
      </w:r>
    </w:p>
    <w:p w14:paraId="68B9FF1D" w14:textId="4D5C9D01" w:rsidR="000F5B72" w:rsidRDefault="00707D43" w:rsidP="000F5B72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 w:rsidR="000F5B72" w:rsidRPr="00B8505E">
        <w:rPr>
          <w:rFonts w:ascii="Times New Roman" w:hAnsi="Times New Roman"/>
          <w:sz w:val="24"/>
          <w:szCs w:val="24"/>
          <w:lang w:val="en-US"/>
        </w:rPr>
        <w:t xml:space="preserve"> Actual </w:t>
      </w:r>
      <w:proofErr w:type="spellStart"/>
      <w:r w:rsidR="000F5B72" w:rsidRPr="00B8505E">
        <w:rPr>
          <w:rFonts w:ascii="Times New Roman" w:hAnsi="Times New Roman"/>
          <w:i/>
          <w:sz w:val="24"/>
          <w:szCs w:val="24"/>
          <w:lang w:val="en-US"/>
        </w:rPr>
        <w:t>Sooretamys</w:t>
      </w:r>
      <w:proofErr w:type="spellEnd"/>
      <w:r w:rsidR="000F5B72" w:rsidRPr="00B8505E">
        <w:rPr>
          <w:rFonts w:ascii="Times New Roman" w:hAnsi="Times New Roman"/>
          <w:i/>
          <w:sz w:val="24"/>
          <w:szCs w:val="24"/>
          <w:lang w:val="en-US"/>
        </w:rPr>
        <w:t> </w:t>
      </w:r>
      <w:proofErr w:type="spellStart"/>
      <w:r w:rsidR="000F5B72" w:rsidRPr="00B8505E">
        <w:rPr>
          <w:rFonts w:ascii="Times New Roman" w:hAnsi="Times New Roman"/>
          <w:bCs/>
          <w:i/>
          <w:sz w:val="24"/>
          <w:szCs w:val="24"/>
          <w:lang w:val="en-US"/>
        </w:rPr>
        <w:t>angouya</w:t>
      </w:r>
      <w:proofErr w:type="spellEnd"/>
      <w:r w:rsidR="000F5B72">
        <w:rPr>
          <w:rFonts w:ascii="Times New Roman" w:hAnsi="Times New Roman"/>
          <w:bCs/>
          <w:i/>
          <w:sz w:val="24"/>
          <w:szCs w:val="24"/>
          <w:lang w:val="en-US"/>
        </w:rPr>
        <w:t>.</w:t>
      </w:r>
    </w:p>
    <w:p w14:paraId="4D121304" w14:textId="12E29EBE" w:rsidR="00610EAC" w:rsidRPr="00707D43" w:rsidRDefault="00707D43" w:rsidP="00707D43">
      <w:pPr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</w:t>
      </w:r>
      <w:r w:rsidR="000F5B72">
        <w:rPr>
          <w:rFonts w:ascii="Times New Roman" w:hAnsi="Times New Roman"/>
          <w:sz w:val="24"/>
          <w:szCs w:val="24"/>
          <w:lang w:val="en-US"/>
        </w:rPr>
        <w:t xml:space="preserve">. Actual </w:t>
      </w:r>
      <w:proofErr w:type="spellStart"/>
      <w:r w:rsidR="000F5B72" w:rsidRPr="007627C2">
        <w:rPr>
          <w:rFonts w:ascii="Times New Roman" w:hAnsi="Times New Roman"/>
          <w:i/>
          <w:sz w:val="24"/>
          <w:szCs w:val="24"/>
          <w:lang w:val="en-US"/>
        </w:rPr>
        <w:t>Oxymycterus</w:t>
      </w:r>
      <w:proofErr w:type="spellEnd"/>
      <w:r w:rsidR="000F5B72" w:rsidRPr="007627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A1E18">
        <w:rPr>
          <w:rFonts w:ascii="Times New Roman" w:hAnsi="Times New Roman"/>
          <w:i/>
          <w:iCs/>
          <w:sz w:val="24"/>
          <w:szCs w:val="24"/>
          <w:lang w:val="en-US"/>
        </w:rPr>
        <w:t>dasytrichu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proofErr w:type="spellEnd"/>
      <w:r w:rsidR="004E0ADA">
        <w:rPr>
          <w:rFonts w:ascii="Times New Roman" w:hAnsi="Times New Roman"/>
          <w:i/>
          <w:iCs/>
          <w:sz w:val="24"/>
          <w:szCs w:val="24"/>
          <w:lang w:val="en-US"/>
        </w:rPr>
        <w:t>.</w:t>
      </w:r>
    </w:p>
    <w:sectPr w:rsidR="00610EAC" w:rsidRPr="00707D43" w:rsidSect="00707D43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90798"/>
    <w:multiLevelType w:val="hybridMultilevel"/>
    <w:tmpl w:val="9DAAF34E"/>
    <w:lvl w:ilvl="0" w:tplc="C588A244">
      <w:start w:val="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FF70E7"/>
    <w:multiLevelType w:val="hybridMultilevel"/>
    <w:tmpl w:val="1D383CAA"/>
    <w:lvl w:ilvl="0" w:tplc="12F24860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82076D"/>
    <w:multiLevelType w:val="hybridMultilevel"/>
    <w:tmpl w:val="15748102"/>
    <w:lvl w:ilvl="0" w:tplc="B3A2EABE">
      <w:start w:val="3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C1A7B61"/>
    <w:multiLevelType w:val="hybridMultilevel"/>
    <w:tmpl w:val="05747AE0"/>
    <w:lvl w:ilvl="0" w:tplc="6F6025A8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4">
    <w:nsid w:val="72003CA9"/>
    <w:multiLevelType w:val="hybridMultilevel"/>
    <w:tmpl w:val="1F3455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B72"/>
    <w:rsid w:val="000F5B72"/>
    <w:rsid w:val="001305EF"/>
    <w:rsid w:val="00170BD5"/>
    <w:rsid w:val="002263D3"/>
    <w:rsid w:val="002A785A"/>
    <w:rsid w:val="00424B95"/>
    <w:rsid w:val="004A1E18"/>
    <w:rsid w:val="004E0ADA"/>
    <w:rsid w:val="00511F31"/>
    <w:rsid w:val="005B7F30"/>
    <w:rsid w:val="00610EAC"/>
    <w:rsid w:val="00622DB7"/>
    <w:rsid w:val="006744F6"/>
    <w:rsid w:val="00707D43"/>
    <w:rsid w:val="00742770"/>
    <w:rsid w:val="007D2D49"/>
    <w:rsid w:val="00930253"/>
    <w:rsid w:val="00987E49"/>
    <w:rsid w:val="00BC46CF"/>
    <w:rsid w:val="00C66FDE"/>
    <w:rsid w:val="00CD0A14"/>
    <w:rsid w:val="00CE7EAC"/>
    <w:rsid w:val="00D5696C"/>
    <w:rsid w:val="00D6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ED84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B72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uiPriority w:val="99"/>
    <w:rsid w:val="000F5B72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rsid w:val="000F5B72"/>
    <w:rPr>
      <w:rFonts w:ascii="Times New Roman" w:hAnsi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rsid w:val="000F5B72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F5B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5B72"/>
    <w:rPr>
      <w:rFonts w:ascii="Calibri" w:eastAsia="Times New Roman" w:hAnsi="Calibri" w:cs="Times New Roman"/>
      <w:sz w:val="20"/>
      <w:szCs w:val="20"/>
      <w:lang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F5B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5B72"/>
    <w:rPr>
      <w:rFonts w:ascii="Calibri" w:eastAsia="Times New Roman" w:hAnsi="Calibri" w:cs="Times New Roman"/>
      <w:b/>
      <w:bCs/>
      <w:sz w:val="20"/>
      <w:szCs w:val="20"/>
      <w:lang w:eastAsia="pt-BR"/>
    </w:rPr>
  </w:style>
  <w:style w:type="paragraph" w:styleId="Textodeglobo">
    <w:name w:val="Balloon Text"/>
    <w:basedOn w:val="Normal"/>
    <w:link w:val="TextodegloboCar"/>
    <w:uiPriority w:val="99"/>
    <w:semiHidden/>
    <w:rsid w:val="000F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B72"/>
    <w:rPr>
      <w:rFonts w:ascii="Tahoma" w:eastAsia="Times New Roman" w:hAnsi="Tahoma" w:cs="Tahoma"/>
      <w:sz w:val="16"/>
      <w:szCs w:val="16"/>
      <w:lang w:eastAsia="pt-BR"/>
    </w:rPr>
  </w:style>
  <w:style w:type="paragraph" w:styleId="Encabezado">
    <w:name w:val="header"/>
    <w:basedOn w:val="Normal"/>
    <w:link w:val="EncabezadoCar"/>
    <w:uiPriority w:val="99"/>
    <w:rsid w:val="000F5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5B72"/>
    <w:rPr>
      <w:rFonts w:ascii="Calibri" w:eastAsia="Times New Roman" w:hAnsi="Calibri" w:cs="Times New Roman"/>
      <w:lang w:eastAsia="pt-BR"/>
    </w:rPr>
  </w:style>
  <w:style w:type="paragraph" w:styleId="Piedepgina">
    <w:name w:val="footer"/>
    <w:basedOn w:val="Normal"/>
    <w:link w:val="PiedepginaCar"/>
    <w:uiPriority w:val="99"/>
    <w:rsid w:val="000F5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B72"/>
    <w:rPr>
      <w:rFonts w:ascii="Calibri" w:eastAsia="Times New Roman" w:hAnsi="Calibri" w:cs="Times New Roman"/>
      <w:lang w:eastAsia="pt-BR"/>
    </w:rPr>
  </w:style>
  <w:style w:type="character" w:styleId="Hipervnculo">
    <w:name w:val="Hyperlink"/>
    <w:basedOn w:val="Fuentedeprrafopredeter"/>
    <w:uiPriority w:val="99"/>
    <w:rsid w:val="000F5B72"/>
    <w:rPr>
      <w:rFonts w:cs="Times New Roman"/>
      <w:color w:val="0563C1"/>
      <w:u w:val="single"/>
    </w:rPr>
  </w:style>
  <w:style w:type="paragraph" w:styleId="Revisin">
    <w:name w:val="Revision"/>
    <w:hidden/>
    <w:uiPriority w:val="99"/>
    <w:semiHidden/>
    <w:rsid w:val="000F5B72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rrafodelista">
    <w:name w:val="List Paragraph"/>
    <w:basedOn w:val="Normal"/>
    <w:uiPriority w:val="99"/>
    <w:qFormat/>
    <w:rsid w:val="000F5B72"/>
    <w:pPr>
      <w:ind w:left="720"/>
      <w:contextualSpacing/>
    </w:pPr>
  </w:style>
  <w:style w:type="paragraph" w:styleId="Sinespaciado">
    <w:name w:val="No Spacing"/>
    <w:uiPriority w:val="99"/>
    <w:qFormat/>
    <w:rsid w:val="000F5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uiPriority w:val="99"/>
    <w:rsid w:val="000F5B72"/>
    <w:rPr>
      <w:rFonts w:cs="Times New Roman"/>
    </w:rPr>
  </w:style>
  <w:style w:type="character" w:styleId="nfasis">
    <w:name w:val="Emphasis"/>
    <w:basedOn w:val="Fuentedeprrafopredeter"/>
    <w:uiPriority w:val="99"/>
    <w:qFormat/>
    <w:rsid w:val="000F5B72"/>
    <w:rPr>
      <w:rFonts w:cs="Times New Roman"/>
      <w:i/>
      <w:iCs/>
    </w:rPr>
  </w:style>
  <w:style w:type="paragraph" w:styleId="Epgrafe">
    <w:name w:val="caption"/>
    <w:basedOn w:val="Normal"/>
    <w:next w:val="Normal"/>
    <w:uiPriority w:val="99"/>
    <w:qFormat/>
    <w:rsid w:val="000F5B72"/>
    <w:pPr>
      <w:suppressAutoHyphens/>
      <w:spacing w:after="0" w:line="240" w:lineRule="auto"/>
    </w:pPr>
    <w:rPr>
      <w:rFonts w:ascii="Times New Roman" w:hAnsi="Times New Roman"/>
      <w:b/>
      <w:bCs/>
      <w:sz w:val="20"/>
      <w:szCs w:val="20"/>
      <w:lang w:eastAsia="ar-SA"/>
    </w:rPr>
  </w:style>
  <w:style w:type="table" w:styleId="Tablaconcuadrcula">
    <w:name w:val="Table Grid"/>
    <w:basedOn w:val="Tablanormal"/>
    <w:uiPriority w:val="99"/>
    <w:rsid w:val="000F5B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B72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uiPriority w:val="99"/>
    <w:rsid w:val="000F5B72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rsid w:val="000F5B72"/>
    <w:rPr>
      <w:rFonts w:ascii="Times New Roman" w:hAnsi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rsid w:val="000F5B72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F5B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5B72"/>
    <w:rPr>
      <w:rFonts w:ascii="Calibri" w:eastAsia="Times New Roman" w:hAnsi="Calibri" w:cs="Times New Roman"/>
      <w:sz w:val="20"/>
      <w:szCs w:val="20"/>
      <w:lang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F5B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5B72"/>
    <w:rPr>
      <w:rFonts w:ascii="Calibri" w:eastAsia="Times New Roman" w:hAnsi="Calibri" w:cs="Times New Roman"/>
      <w:b/>
      <w:bCs/>
      <w:sz w:val="20"/>
      <w:szCs w:val="20"/>
      <w:lang w:eastAsia="pt-BR"/>
    </w:rPr>
  </w:style>
  <w:style w:type="paragraph" w:styleId="Textodeglobo">
    <w:name w:val="Balloon Text"/>
    <w:basedOn w:val="Normal"/>
    <w:link w:val="TextodegloboCar"/>
    <w:uiPriority w:val="99"/>
    <w:semiHidden/>
    <w:rsid w:val="000F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B72"/>
    <w:rPr>
      <w:rFonts w:ascii="Tahoma" w:eastAsia="Times New Roman" w:hAnsi="Tahoma" w:cs="Tahoma"/>
      <w:sz w:val="16"/>
      <w:szCs w:val="16"/>
      <w:lang w:eastAsia="pt-BR"/>
    </w:rPr>
  </w:style>
  <w:style w:type="paragraph" w:styleId="Encabezado">
    <w:name w:val="header"/>
    <w:basedOn w:val="Normal"/>
    <w:link w:val="EncabezadoCar"/>
    <w:uiPriority w:val="99"/>
    <w:rsid w:val="000F5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5B72"/>
    <w:rPr>
      <w:rFonts w:ascii="Calibri" w:eastAsia="Times New Roman" w:hAnsi="Calibri" w:cs="Times New Roman"/>
      <w:lang w:eastAsia="pt-BR"/>
    </w:rPr>
  </w:style>
  <w:style w:type="paragraph" w:styleId="Piedepgina">
    <w:name w:val="footer"/>
    <w:basedOn w:val="Normal"/>
    <w:link w:val="PiedepginaCar"/>
    <w:uiPriority w:val="99"/>
    <w:rsid w:val="000F5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B72"/>
    <w:rPr>
      <w:rFonts w:ascii="Calibri" w:eastAsia="Times New Roman" w:hAnsi="Calibri" w:cs="Times New Roman"/>
      <w:lang w:eastAsia="pt-BR"/>
    </w:rPr>
  </w:style>
  <w:style w:type="character" w:styleId="Hipervnculo">
    <w:name w:val="Hyperlink"/>
    <w:basedOn w:val="Fuentedeprrafopredeter"/>
    <w:uiPriority w:val="99"/>
    <w:rsid w:val="000F5B72"/>
    <w:rPr>
      <w:rFonts w:cs="Times New Roman"/>
      <w:color w:val="0563C1"/>
      <w:u w:val="single"/>
    </w:rPr>
  </w:style>
  <w:style w:type="paragraph" w:styleId="Revisin">
    <w:name w:val="Revision"/>
    <w:hidden/>
    <w:uiPriority w:val="99"/>
    <w:semiHidden/>
    <w:rsid w:val="000F5B72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rrafodelista">
    <w:name w:val="List Paragraph"/>
    <w:basedOn w:val="Normal"/>
    <w:uiPriority w:val="99"/>
    <w:qFormat/>
    <w:rsid w:val="000F5B72"/>
    <w:pPr>
      <w:ind w:left="720"/>
      <w:contextualSpacing/>
    </w:pPr>
  </w:style>
  <w:style w:type="paragraph" w:styleId="Sinespaciado">
    <w:name w:val="No Spacing"/>
    <w:uiPriority w:val="99"/>
    <w:qFormat/>
    <w:rsid w:val="000F5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uiPriority w:val="99"/>
    <w:rsid w:val="000F5B72"/>
    <w:rPr>
      <w:rFonts w:cs="Times New Roman"/>
    </w:rPr>
  </w:style>
  <w:style w:type="character" w:styleId="nfasis">
    <w:name w:val="Emphasis"/>
    <w:basedOn w:val="Fuentedeprrafopredeter"/>
    <w:uiPriority w:val="99"/>
    <w:qFormat/>
    <w:rsid w:val="000F5B72"/>
    <w:rPr>
      <w:rFonts w:cs="Times New Roman"/>
      <w:i/>
      <w:iCs/>
    </w:rPr>
  </w:style>
  <w:style w:type="paragraph" w:styleId="Epgrafe">
    <w:name w:val="caption"/>
    <w:basedOn w:val="Normal"/>
    <w:next w:val="Normal"/>
    <w:uiPriority w:val="99"/>
    <w:qFormat/>
    <w:rsid w:val="000F5B72"/>
    <w:pPr>
      <w:suppressAutoHyphens/>
      <w:spacing w:after="0" w:line="240" w:lineRule="auto"/>
    </w:pPr>
    <w:rPr>
      <w:rFonts w:ascii="Times New Roman" w:hAnsi="Times New Roman"/>
      <w:b/>
      <w:bCs/>
      <w:sz w:val="20"/>
      <w:szCs w:val="20"/>
      <w:lang w:eastAsia="ar-SA"/>
    </w:rPr>
  </w:style>
  <w:style w:type="table" w:styleId="Tablaconcuadrcula">
    <w:name w:val="Table Grid"/>
    <w:basedOn w:val="Tablanormal"/>
    <w:uiPriority w:val="99"/>
    <w:rsid w:val="000F5B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Lima Boroni Martins</dc:creator>
  <cp:lastModifiedBy>Silvina</cp:lastModifiedBy>
  <cp:revision>2</cp:revision>
  <dcterms:created xsi:type="dcterms:W3CDTF">2018-05-28T14:41:00Z</dcterms:created>
  <dcterms:modified xsi:type="dcterms:W3CDTF">2018-05-28T14:41:00Z</dcterms:modified>
</cp:coreProperties>
</file>